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E8" w:rsidRDefault="003A4F22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bookmarkStart w:id="0" w:name="_GoBack"/>
      <w:bookmarkEnd w:id="0"/>
      <w:r>
        <w:rPr>
          <w:rFonts w:ascii="Montserrat" w:eastAsia="Montserrat" w:hAnsi="Montserrat" w:cs="Montserrat"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3237969</wp:posOffset>
            </wp:positionH>
            <wp:positionV relativeFrom="margin">
              <wp:posOffset>-223283</wp:posOffset>
            </wp:positionV>
            <wp:extent cx="2532380" cy="1057910"/>
            <wp:effectExtent l="0" t="0" r="0" b="0"/>
            <wp:wrapSquare wrapText="bothSides" distT="0" distB="0" distL="114300" distR="114300"/>
            <wp:docPr id="2059584312" name="image1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057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-3479799</wp:posOffset>
                </wp:positionV>
                <wp:extent cx="117525" cy="5017135"/>
                <wp:effectExtent l="0" t="0" r="0" b="0"/>
                <wp:wrapNone/>
                <wp:docPr id="2059584311" name="Rectángulo 2059584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2842195" y="3726000"/>
                          <a:ext cx="5007610" cy="10800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909E8" w:rsidRDefault="002909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1" o:spid="_x0000_s1026" style="position:absolute;margin-left:5pt;margin-top:-274pt;width:9.25pt;height:395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" fillcolor="#e3d2aa" stroked="f">
                <v:textbox inset="2.53958mm,2.53958mm,2.53958mm,2.53958mm">
                  <w:txbxContent>
                    <w:p w:rsidR="002909E8" w:rsidRDefault="002909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909E8" w:rsidRDefault="002909E8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2909E8" w:rsidRDefault="002909E8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</w:p>
    <w:p w:rsidR="002909E8" w:rsidRDefault="003A4F22">
      <w:pPr>
        <w:spacing w:after="0" w:line="276" w:lineRule="auto"/>
        <w:rPr>
          <w:rFonts w:ascii="Montserrat" w:eastAsia="Montserrat" w:hAnsi="Montserrat" w:cs="Montserrat"/>
          <w:b/>
          <w:color w:val="691C20"/>
          <w:sz w:val="56"/>
          <w:szCs w:val="56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 xml:space="preserve">ESQUEMA DE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50800</wp:posOffset>
                </wp:positionV>
                <wp:extent cx="5017135" cy="118405"/>
                <wp:effectExtent l="0" t="0" r="0" b="0"/>
                <wp:wrapNone/>
                <wp:docPr id="2059584310" name="Rectángulo 2059584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42195" y="3725560"/>
                          <a:ext cx="5007610" cy="108880"/>
                        </a:xfrm>
                        <a:prstGeom prst="rect">
                          <a:avLst/>
                        </a:prstGeom>
                        <a:solidFill>
                          <a:srgbClr val="E3D2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909E8" w:rsidRDefault="002909E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59584310" o:spid="_x0000_s1027" style="position:absolute;margin-left:212pt;margin-top:4pt;width:395.0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" fillcolor="#e3d2aa" stroked="f">
                <v:textbox inset="2.53958mm,2.53958mm,2.53958mm,2.53958mm">
                  <w:txbxContent>
                    <w:p w:rsidR="002909E8" w:rsidRDefault="002909E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909E8" w:rsidRDefault="003A4F22">
      <w:pPr>
        <w:spacing w:after="0" w:line="276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56"/>
          <w:szCs w:val="56"/>
        </w:rPr>
        <w:t>CONTRALORÍA SOCIAL</w:t>
      </w: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3A4F22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>
            <wp:simplePos x="0" y="0"/>
            <wp:positionH relativeFrom="column">
              <wp:posOffset>1324737</wp:posOffset>
            </wp:positionH>
            <wp:positionV relativeFrom="paragraph">
              <wp:posOffset>63118</wp:posOffset>
            </wp:positionV>
            <wp:extent cx="2962656" cy="2326234"/>
            <wp:effectExtent l="0" t="0" r="0" b="0"/>
            <wp:wrapNone/>
            <wp:docPr id="2059584313" name="image2.png" descr="Archivo:CETI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rchivo:CETI Logo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656" cy="2326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2909E8">
      <w:pPr>
        <w:spacing w:after="0" w:line="480" w:lineRule="auto"/>
        <w:jc w:val="both"/>
        <w:rPr>
          <w:rFonts w:ascii="Montserrat" w:eastAsia="Montserrat" w:hAnsi="Montserrat" w:cs="Montserrat"/>
          <w:b/>
          <w:color w:val="691C20"/>
          <w:sz w:val="18"/>
          <w:szCs w:val="18"/>
        </w:rPr>
      </w:pPr>
    </w:p>
    <w:p w:rsidR="002909E8" w:rsidRDefault="003A4F22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Ejercicio fiscal:</w:t>
      </w:r>
      <w:r>
        <w:rPr>
          <w:rFonts w:ascii="Montserrat" w:eastAsia="Montserrat" w:hAnsi="Montserrat" w:cs="Montserrat"/>
          <w:sz w:val="18"/>
          <w:szCs w:val="18"/>
        </w:rPr>
        <w:t xml:space="preserve"> 2024.</w:t>
      </w:r>
    </w:p>
    <w:p w:rsidR="002909E8" w:rsidRDefault="003A4F22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Nombre del programa:</w:t>
      </w:r>
      <w:r>
        <w:rPr>
          <w:rFonts w:ascii="Montserrat" w:eastAsia="Montserrat" w:hAnsi="Montserrat" w:cs="Montserrat"/>
          <w:sz w:val="18"/>
          <w:szCs w:val="18"/>
        </w:rPr>
        <w:t xml:space="preserve"> Servicios de Educación Superior y Posgrado.</w:t>
      </w:r>
    </w:p>
    <w:p w:rsidR="002909E8" w:rsidRDefault="003A4F22">
      <w:pPr>
        <w:spacing w:after="0" w:line="48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Unidad responsable:</w:t>
      </w:r>
      <w:r>
        <w:rPr>
          <w:rFonts w:ascii="Montserrat" w:eastAsia="Montserrat" w:hAnsi="Montserrat" w:cs="Montserrat"/>
          <w:sz w:val="18"/>
          <w:szCs w:val="18"/>
        </w:rPr>
        <w:t xml:space="preserve"> Centro de Enseñanza Técnica Industrial.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 normativa:</w:t>
      </w:r>
      <w:r>
        <w:rPr>
          <w:rFonts w:ascii="Montserrat" w:eastAsia="Montserrat" w:hAnsi="Montserrat" w:cs="Montserrat"/>
          <w:sz w:val="18"/>
          <w:szCs w:val="18"/>
        </w:rPr>
        <w:t xml:space="preserve"> Dirección de Desarrollo Institucional.</w:t>
      </w:r>
    </w:p>
    <w:p w:rsidR="002909E8" w:rsidRDefault="003A4F22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color w:val="691C20"/>
          <w:sz w:val="18"/>
          <w:szCs w:val="18"/>
        </w:rPr>
        <w:t>Instancias ejecutoras:</w:t>
      </w:r>
      <w:r>
        <w:rPr>
          <w:rFonts w:ascii="Montserrat" w:eastAsia="Montserrat" w:hAnsi="Montserrat" w:cs="Montserrat"/>
          <w:sz w:val="18"/>
          <w:szCs w:val="18"/>
        </w:rPr>
        <w:t xml:space="preserve"> Departamento de Servicios de Apoyo Académico Plantel Colomos, Departamento de Servicios de Apoyo Académico Plantel Tonalá y Coordinación de Apoyo Académico Plantel Río Santiago. </w:t>
      </w:r>
    </w:p>
    <w:p w:rsidR="002909E8" w:rsidRDefault="002909E8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2909E8" w:rsidRDefault="003A4F22">
      <w:pPr>
        <w:jc w:val="both"/>
      </w:pPr>
      <w:r>
        <w:br w:type="page"/>
      </w:r>
    </w:p>
    <w:p w:rsidR="002909E8" w:rsidRDefault="003A4F22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0"/>
        <w:ind w:left="1080" w:hanging="720"/>
        <w:rPr>
          <w:rFonts w:ascii="Montserrat" w:eastAsia="Montserrat" w:hAnsi="Montserrat" w:cs="Montserrat"/>
          <w:color w:val="000000"/>
          <w:sz w:val="24"/>
          <w:szCs w:val="24"/>
        </w:rPr>
      </w:pPr>
      <w:r>
        <w:rPr>
          <w:rFonts w:ascii="Montserrat" w:eastAsia="Montserrat" w:hAnsi="Montserrat" w:cs="Montserrat"/>
          <w:color w:val="000000"/>
          <w:sz w:val="24"/>
          <w:szCs w:val="24"/>
        </w:rPr>
        <w:lastRenderedPageBreak/>
        <w:t>Contenido</w:t>
      </w:r>
    </w:p>
    <w:sdt>
      <w:sdtPr>
        <w:id w:val="-1665937329"/>
        <w:docPartObj>
          <w:docPartGallery w:val="Table of Contents"/>
          <w:docPartUnique/>
        </w:docPartObj>
      </w:sdtPr>
      <w:sdtEndPr/>
      <w:sdtContent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1.</w:t>
            </w:r>
          </w:hyperlink>
          <w:hyperlink w:anchor="_heading=h.gjdgxs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Programas de trabajo que convengan las instancias normativas con las instancias ejecutor</w:t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as y, en su caso, los que éstas convengan con el Órgano Estatal de Control para la promoción y seguimiento de la contraloría social 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1fob9te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2.</w:t>
            </w:r>
          </w:hyperlink>
          <w:hyperlink w:anchor="_heading=h.1fob9te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de contraloría social y los procedimientos para realizarlas, así como los medios por los cuales se difundirá la información relacionada con el programa federal.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3znysh7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3.</w:t>
            </w:r>
          </w:hyperlink>
          <w:hyperlink w:anchor="_heading=h.3znysh7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Responsables de promover la constitución de los comités de contraloría social y de proporcionar la capacitación y asesoría a los mismos, así como de la captación de sus informes.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2et92p0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4.</w:t>
            </w:r>
          </w:hyperlink>
          <w:hyperlink w:anchor="_heading=h.2et92p0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_heading=h.2et92p0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de seguimiento de las actividades de contraloría social, así como de sus resultados.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3dy6vkm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5.</w:t>
            </w:r>
          </w:hyperlink>
          <w:hyperlink w:anchor="_heading=h.3dy6vkm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Actividades por desarrollar por los comités de contraloría social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2909E8" w:rsidRDefault="003A4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828"/>
              <w:tab w:val="left" w:pos="284"/>
            </w:tabs>
            <w:spacing w:after="100"/>
            <w:ind w:left="284" w:hanging="284"/>
            <w:jc w:val="both"/>
            <w:rPr>
              <w:color w:val="000000"/>
            </w:rPr>
          </w:pPr>
          <w:hyperlink w:anchor="_heading=h.2s8eyo1">
            <w: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6.</w:t>
            </w:r>
          </w:hyperlink>
          <w:hyperlink w:anchor="_heading=h.2s8eyo1">
            <w:r>
              <w:rPr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rFonts w:ascii="Montserrat" w:eastAsia="Montserrat" w:hAnsi="Montserrat" w:cs="Montserrat"/>
              <w:color w:val="000000"/>
              <w:sz w:val="18"/>
              <w:szCs w:val="18"/>
            </w:rPr>
            <w:t>Mecanismos para presentar quejas y denuncias.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2909E8" w:rsidRDefault="003A4F22">
          <w:pPr>
            <w:tabs>
              <w:tab w:val="left" w:pos="426"/>
            </w:tabs>
          </w:pPr>
          <w:r>
            <w:fldChar w:fldCharType="end"/>
          </w:r>
        </w:p>
      </w:sdtContent>
    </w:sdt>
    <w:p w:rsidR="002909E8" w:rsidRDefault="003A4F22">
      <w:pPr>
        <w:rPr>
          <w:rFonts w:ascii="Montserrat" w:eastAsia="Montserrat" w:hAnsi="Montserrat" w:cs="Montserrat"/>
          <w:b/>
          <w:sz w:val="18"/>
          <w:szCs w:val="18"/>
        </w:rPr>
      </w:pPr>
      <w:r>
        <w:br w:type="page"/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</w:pPr>
      <w:bookmarkStart w:id="1" w:name="_heading=h.gjdgxs" w:colFirst="0" w:colLast="0"/>
      <w:bookmarkEnd w:id="1"/>
      <w:r>
        <w:lastRenderedPageBreak/>
        <w:t>Programas de trabajo que convengan las instancias normativas con las instancias ejecutoras y, en su caso, los que éstas convengan con los órganos estatales de control.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</w:rPr>
        <w:t>La Dirección de Desarrollo Institucional, acordará con los Enlaces de las áreas del Departamento de Servicios de Apoyo Académico Plantel Colomos, Departamento de Servicios de Apoyo Académico Plan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tel Tonalá y Coordinación de Apoyo Académico Plantel Río Sant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iago, un Programa de Trabajo de la Instancia Ejecutora en donde se establecerán las actividades de promoción, operación y seguimiento de contraloría social, los responsables, las metas, la unidad de medida y el calendario de ejecución.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2" w:name="_heading=h.30j0zll" w:colFirst="0" w:colLast="0"/>
      <w:bookmarkEnd w:id="2"/>
      <w:r>
        <w:rPr>
          <w:rFonts w:ascii="Montserrat" w:eastAsia="Montserrat" w:hAnsi="Montserrat" w:cs="Montserrat"/>
          <w:sz w:val="18"/>
          <w:szCs w:val="18"/>
          <w:highlight w:val="white"/>
        </w:rPr>
        <w:t>Las instancias ejecu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toras podrán acordar un Programa Estatal de Trabajo de Contraloría Social con los Órganos Estatales de Control para: a) Difundir el mecanismo de contraloría social, así como los medios institucionales para presentar quejas y denuncias; b) Verificar que la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constitución de los comités esté acorde con los documentos normativos de contraloría social validados; c) Distribuir los materiales de difusión a las personas beneficiarias y los comités de contraloría social; d) Capacitar a personas servidoras públicas fe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derales, estatales y municipales; personas beneficiarias de los programas federales y a las personas integrantes de los comités respecto al mecanismo de contraloría social; y e) Recopilar los informes de los comités de contraloría social.</w:t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  <w:rPr>
          <w:highlight w:val="white"/>
        </w:rPr>
      </w:pPr>
      <w:bookmarkStart w:id="3" w:name="_heading=h.1fob9te" w:colFirst="0" w:colLast="0"/>
      <w:bookmarkEnd w:id="3"/>
      <w:r>
        <w:rPr>
          <w:highlight w:val="white"/>
        </w:rPr>
        <w:t>Actividades de co</w:t>
      </w:r>
      <w:r>
        <w:rPr>
          <w:highlight w:val="white"/>
        </w:rPr>
        <w:t>ntraloría social y los procedimientos para realizarlas, así como los medios por los cuales se difundirá la información relacionada con el programa federal.</w:t>
      </w:r>
    </w:p>
    <w:p w:rsidR="002909E8" w:rsidRDefault="003A4F22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La Instancia Normativa realizará las siguientes actividades: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Designar a la persona servidora pública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 que fungirá como Enlace de Contraloría Social de la instancia normativa;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Diseñar, elaborar y entregar los documentos normativos de contraloría social (Esquema, Guía Operativa y Programa Anual de Trabajo de Contraloría Social) a la Coordinación General de 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Vinculación con la Sociedad, a través de la Coordinación de Vinculación con Ciudadanos y Organizaciones Sociales y Civiles, de la Secretaría de la Función Pública (SFP), para realizar el proceso de revisión y validación;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Entregar los documentos normativos 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de contraloría social validados a las instancias ejecutoras;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Publicar en su portal institucional los documentos normativos de contraloría social validados por la Coordinación de Vinculación con Ciudadanos y Organizaciones Sociales y Civiles;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Elaborar y asignar material de difusión y capacitación;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Capacitar y asesorar a las personas servidoras públicas de las instancias ejecutoras;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Asignar los materiales de difusión y capacitación a las instancias ejecutoras;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Aprobar el (los) programas de traba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jo de las instancias ejecutoras;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Elaborar un informe de resultados de contraloría social;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Dar seguimiento a la captación, atención y canalización de las denuncias, quejas y/o sugerencias que los comités o personas beneficiarias presenten; y</w:t>
      </w:r>
    </w:p>
    <w:p w:rsidR="002909E8" w:rsidRDefault="003A4F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Registrar infor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mación en el Sistema Informático de Contraloría Social (SICS) en el perfil de instancia normativa.</w:t>
      </w:r>
    </w:p>
    <w:p w:rsidR="002909E8" w:rsidRDefault="003A4F22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Las instancias ejecutoras realizarán las siguientes actividades: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Designar a la persona servidora pública que fungirá como enlace de contraloría social de la instancia ejecutora;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Elaborar y registrar el Programa de Trabajo de la Instancia Ejecutora;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Promover la constitución de los comités de contraloría social;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Capacitar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 y asesorar a las personas que integran los comités de contraloría social;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lastRenderedPageBreak/>
        <w:t>Elaborar y entregar el material de capacitación y difusión a los comités de contraloría social;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Realizar reuniones con las personas beneficiarias e integrantes de los comités de con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traloría social;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Recopilar informes del comité de contraloría social;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Captar, atender y canalizar las denuncias, quejas y/o sugerencias que los comités o personas beneficiarias presenten;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Registrar información en el SICS en el perfil de instancia ejecutora; y</w:t>
      </w:r>
    </w:p>
    <w:p w:rsidR="002909E8" w:rsidRDefault="003A4F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Dar seguimiento a las actividades de contraloría social.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Una vez validados y aprobados los documentos normativos de contraloría social, la Instancia Normativa los difundirá en su págin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a de internet </w:t>
      </w:r>
      <w:hyperlink r:id="rId10">
        <w:r>
          <w:rPr>
            <w:rFonts w:ascii="Montserrat" w:eastAsia="Montserrat" w:hAnsi="Montserrat" w:cs="Montserrat"/>
            <w:color w:val="0563C1"/>
            <w:sz w:val="18"/>
            <w:szCs w:val="18"/>
            <w:highlight w:val="white"/>
            <w:u w:val="single"/>
          </w:rPr>
          <w:t>https://www.ceti.mx/</w:t>
        </w:r>
      </w:hyperlink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y la notificará a las instancias ejecutoras para que puedan consultar dichos documentos.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La Instancia Normativa difundirá la información del programa federal y del mecanismo de cont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raloría social mediante “</w:t>
      </w:r>
      <w:r>
        <w:rPr>
          <w:rFonts w:ascii="Montserrat" w:eastAsia="Montserrat" w:hAnsi="Montserrat" w:cs="Montserrat"/>
          <w:i/>
          <w:sz w:val="18"/>
          <w:szCs w:val="18"/>
          <w:highlight w:val="white"/>
        </w:rPr>
        <w:t>Banners informativos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” para la difusión de la información relacionada con el Programa y la Controlaría Social a través de medios electrónicos.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La Instancia Normativa proporcionará el material de difusión a las instancias ejecutoras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y, a su vez, deberá instruir a estas la forma de entrega a los comités de contraloría social y a las personas beneficiarias. Adicionalmente, las instancias ejecutoras podrán elaborar materiales propios, previa autorización de la Instancia Normativa.</w:t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  <w:rPr>
          <w:highlight w:val="white"/>
        </w:rPr>
      </w:pPr>
      <w:bookmarkStart w:id="4" w:name="_heading=h.3znysh7" w:colFirst="0" w:colLast="0"/>
      <w:bookmarkEnd w:id="4"/>
      <w:r>
        <w:rPr>
          <w:highlight w:val="white"/>
        </w:rPr>
        <w:t>Respon</w:t>
      </w:r>
      <w:r>
        <w:rPr>
          <w:highlight w:val="white"/>
        </w:rPr>
        <w:t>sables de promover la constitución de los comités de contraloría social y de proporcionar la capacitación y asesoría a los mismos, así como de la captación de sus informes.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b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Las instancias ejecutoras serán las responsables de promover la constitución de los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comités de contraloría social y de proporcionar la capacitación y asesoría a los mismos, así como de la captación de sus informes; los procedimientos para realizar dichas actividades serán descritos en la Guía Operativa.</w:t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  <w:rPr>
          <w:highlight w:val="white"/>
        </w:rPr>
      </w:pPr>
      <w:bookmarkStart w:id="5" w:name="_heading=h.2et92p0" w:colFirst="0" w:colLast="0"/>
      <w:bookmarkEnd w:id="5"/>
      <w:r>
        <w:rPr>
          <w:highlight w:val="white"/>
        </w:rPr>
        <w:t>Mecanismos de seguimiento de las a</w:t>
      </w:r>
      <w:r>
        <w:rPr>
          <w:highlight w:val="white"/>
        </w:rPr>
        <w:t>ctividades de contraloría social, así como de sus resultados.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6" w:name="_heading=h.tyjcwt" w:colFirst="0" w:colLast="0"/>
      <w:bookmarkEnd w:id="6"/>
      <w:r>
        <w:rPr>
          <w:rFonts w:ascii="Montserrat" w:eastAsia="Montserrat" w:hAnsi="Montserrat" w:cs="Montserrat"/>
          <w:sz w:val="18"/>
          <w:szCs w:val="18"/>
          <w:highlight w:val="white"/>
        </w:rPr>
        <w:t>La Instancia Normativa y las instancias ejecutoras registrarán en el SICS las actividades de promoción de contraloría social realizadas considerando los siguientes perfiles.</w:t>
      </w:r>
    </w:p>
    <w:p w:rsidR="002909E8" w:rsidRDefault="003A4F22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En el perfil Instancia Normativa se registrarán: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Documentos normativos de contraloría social;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Actividades de seguimiento;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Características del programa federal;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Presupuesto;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Tipos de beneficios que otorga el programa federal;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Creación y administración de usuarios y cuentas de la instancia ejecutora;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Distribución de los materiales de difusión y capacitación; y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Eventos de capacitación y asesoría.</w:t>
      </w:r>
    </w:p>
    <w:p w:rsidR="002909E8" w:rsidRDefault="002909E8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</w:p>
    <w:p w:rsidR="002909E8" w:rsidRDefault="003A4F22">
      <w:pPr>
        <w:pBdr>
          <w:top w:val="nil"/>
          <w:left w:val="nil"/>
          <w:bottom w:val="nil"/>
          <w:right w:val="nil"/>
          <w:between w:val="nil"/>
        </w:pBdr>
        <w:tabs>
          <w:tab w:val="left" w:pos="440"/>
        </w:tabs>
        <w:spacing w:after="100"/>
        <w:ind w:left="420" w:hanging="42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En el Perfil Instancia Ejecutora se registrarán: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Programa de Trabajo de Contraloría Social de la Instancia Ejecutora;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Actividades de seguimiento;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Distribución de los materiales de difusión y capacitación;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Eventos de capacitación y asesoría;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lastRenderedPageBreak/>
        <w:t>Reuniones;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Beneficios (apoyo, obra o servicios vigilados);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 w:hanging="426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Comités de Contraloría Social; e</w:t>
      </w:r>
    </w:p>
    <w:p w:rsidR="002909E8" w:rsidRDefault="003A4F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6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Informes de Comité de Contraloría Social.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La Instancia Normativa dará el seguimiento de las actividades de promoción de contraloría social realizadas por las instancias ejecutoras mediante solicitud de informes que éstas de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finan y los registros en el SICS.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Derivado de sus actividades de seguimiento, presentará a la Coordinación de Vinculación con Ciudadanos y Organizaciones Sociales y Civiles, en el primer bimestre del ejercicio fiscal siguiente, un informe de resultados de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contraloría social, identificando las áreas de oportunidad en la implementación de acciones de mejora o correctivas.</w:t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  <w:rPr>
          <w:highlight w:val="white"/>
        </w:rPr>
      </w:pPr>
      <w:bookmarkStart w:id="7" w:name="_heading=h.3dy6vkm" w:colFirst="0" w:colLast="0"/>
      <w:bookmarkEnd w:id="7"/>
      <w:r>
        <w:rPr>
          <w:highlight w:val="white"/>
        </w:rPr>
        <w:t>Actividades por desarrollar por los comités de contraloría social</w:t>
      </w:r>
    </w:p>
    <w:p w:rsidR="002909E8" w:rsidRDefault="003A4F22">
      <w:pPr>
        <w:spacing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Los comités de contraloría social podrán realizar las siguientes activida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des:</w:t>
      </w:r>
    </w:p>
    <w:p w:rsidR="002909E8" w:rsidRDefault="003A4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Solicitar a la instancia normativa, oficinas de representación federal o a la instancia ejecutora la información pública relacionada con la operación del programa federal;</w:t>
      </w:r>
    </w:p>
    <w:p w:rsidR="002909E8" w:rsidRDefault="003A4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Vigilar que: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bookmarkStart w:id="8" w:name="_heading=h.1t3h5sf" w:colFirst="0" w:colLast="0"/>
      <w:bookmarkEnd w:id="8"/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Se difunda información suficiente, veraz y oportuna sobre la operación del programa federal;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bookmarkStart w:id="9" w:name="_heading=h.4d34og8" w:colFirst="0" w:colLast="0"/>
      <w:bookmarkEnd w:id="9"/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 ejercicio de los recursos públicos para los beneficios otorgados por el programa federal sea oportuno, transparente, observante de las reglas de operación y, en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 su caso, de la normativa aplicable;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Las personas beneficiarias del programa federal cumplan con los requisitos de acuerdo con la normativa aplicable;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Se cumpla con los periodos de ejecución y entrega de los beneficios;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Exista documentación comprobatoria d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 ejercicio de los recursos públicos y de la entrega de los beneficios;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 programa federal no se utilice con fines políticos, electorales, de promoción personal, de lucro u otros distintos al objeto del programa federal;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 programa federal se ejecute en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 xml:space="preserve"> un marco de igualdad entre mujeres y hombres; y</w:t>
      </w:r>
    </w:p>
    <w:p w:rsidR="002909E8" w:rsidRDefault="003A4F2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Las autoridades competentes den atención a las quejas y denuncias relacionadas con el programa federal.</w:t>
      </w:r>
    </w:p>
    <w:p w:rsidR="002909E8" w:rsidRDefault="003A4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Elaborar informes de los resultados de las actividades de operación de la contraloría social realizadas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, así como dar seguimiento, en su caso, a los mismos; y</w:t>
      </w:r>
    </w:p>
    <w:p w:rsidR="002909E8" w:rsidRDefault="003A4F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Recibir las quejas y denuncias sobre la aplicación y ejecución de los programas federales, recabar la información de estas y canalizarlas a las autoridades competentes para su atención.</w:t>
      </w:r>
    </w:p>
    <w:p w:rsidR="002909E8" w:rsidRDefault="003A4F22">
      <w:pPr>
        <w:pStyle w:val="Ttulo1"/>
        <w:numPr>
          <w:ilvl w:val="0"/>
          <w:numId w:val="5"/>
        </w:numPr>
        <w:tabs>
          <w:tab w:val="left" w:pos="851"/>
        </w:tabs>
        <w:ind w:left="851" w:hanging="567"/>
        <w:rPr>
          <w:highlight w:val="white"/>
        </w:rPr>
      </w:pPr>
      <w:bookmarkStart w:id="10" w:name="_heading=h.2s8eyo1" w:colFirst="0" w:colLast="0"/>
      <w:bookmarkEnd w:id="10"/>
      <w:r>
        <w:rPr>
          <w:highlight w:val="white"/>
        </w:rPr>
        <w:t>Mecanismos para presentar quejas y denuncias.</w:t>
      </w:r>
    </w:p>
    <w:p w:rsidR="002909E8" w:rsidRDefault="003A4F22">
      <w:p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En caso de detectar irregularidades en la ejecución del programa federal se podrán presentar quejas y denuncias mediante los siguientes mecanismos:</w:t>
      </w:r>
    </w:p>
    <w:p w:rsidR="002909E8" w:rsidRDefault="002909E8">
      <w:pPr>
        <w:spacing w:after="0" w:line="276" w:lineRule="auto"/>
        <w:jc w:val="both"/>
        <w:rPr>
          <w:rFonts w:ascii="Montserrat" w:eastAsia="Montserrat" w:hAnsi="Montserrat" w:cs="Montserrat"/>
          <w:b/>
          <w:sz w:val="18"/>
          <w:szCs w:val="18"/>
          <w:highlight w:val="white"/>
        </w:rPr>
      </w:pPr>
    </w:p>
    <w:p w:rsidR="002909E8" w:rsidRDefault="003A4F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Mecanismos de la Secretaría de la Función Pública:</w:t>
      </w:r>
    </w:p>
    <w:p w:rsidR="002909E8" w:rsidRDefault="002909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</w:p>
    <w:p w:rsidR="002909E8" w:rsidRDefault="003A4F22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Las denuncias podrán realizarse a través del Sistema Integral de Denuncias Ciudadanas (SIDEC) en la liga https//sidec.funcionpublica.gob.mx/ las 24 horas del día, los 365 días del año; o mediante escrito presentado en la Secretaría de la Función Pública, u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bicada en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lastRenderedPageBreak/>
        <w:t xml:space="preserve">Avenida Insurgentes Sur 1735, Colonia Guadalupe </w:t>
      </w:r>
      <w:proofErr w:type="spellStart"/>
      <w:r>
        <w:rPr>
          <w:rFonts w:ascii="Montserrat" w:eastAsia="Montserrat" w:hAnsi="Montserrat" w:cs="Montserrat"/>
          <w:sz w:val="18"/>
          <w:szCs w:val="18"/>
          <w:highlight w:val="white"/>
        </w:rPr>
        <w:t>Inn</w:t>
      </w:r>
      <w:proofErr w:type="spellEnd"/>
      <w:r>
        <w:rPr>
          <w:rFonts w:ascii="Montserrat" w:eastAsia="Montserrat" w:hAnsi="Montserrat" w:cs="Montserrat"/>
          <w:sz w:val="18"/>
          <w:szCs w:val="18"/>
          <w:highlight w:val="white"/>
        </w:rPr>
        <w:t>, C. P. 01020, Alcaldía Álvaro Obregón, Ciudad de México.</w:t>
      </w:r>
    </w:p>
    <w:p w:rsidR="002909E8" w:rsidRDefault="002909E8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</w:p>
    <w:p w:rsidR="002909E8" w:rsidRDefault="003A4F22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En caso de requerir asesoría en la presentación de denuncias, podrán comunicarse a los teléfonos 55 2000 2000 y al número gratuito 800 1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12 87 00.</w:t>
      </w:r>
    </w:p>
    <w:p w:rsidR="002909E8" w:rsidRDefault="002909E8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</w:p>
    <w:p w:rsidR="002909E8" w:rsidRDefault="003A4F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Mecanismos del Centro de Enseñanza Técnica Industrial:</w:t>
      </w:r>
    </w:p>
    <w:p w:rsidR="002909E8" w:rsidRDefault="002909E8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</w:p>
    <w:p w:rsidR="002909E8" w:rsidRDefault="003A4F22">
      <w:pPr>
        <w:spacing w:after="0" w:line="276" w:lineRule="auto"/>
        <w:ind w:left="709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11" w:name="_heading=h.3rdcrjn" w:colFirst="0" w:colLast="0"/>
      <w:bookmarkEnd w:id="11"/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Las denuncias podrán realizarse a través del contacto telefónico con la Instancia Normativa, en el número: 36413250, extensión 409, o mediante escrito presentado en el domicilio ubicado en 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Nueva Escocia, número 1885, colonia Fraccionamiento Providencia quinta sección, Guadalajara, Estado de Jalisco, código postal 44638.</w:t>
      </w:r>
    </w:p>
    <w:p w:rsidR="002909E8" w:rsidRDefault="002909E8">
      <w:pPr>
        <w:spacing w:after="0" w:line="276" w:lineRule="auto"/>
        <w:ind w:left="709" w:hanging="283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</w:p>
    <w:p w:rsidR="002909E8" w:rsidRDefault="003A4F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Mecanismos de la Oficina de Representación en el Centro de Enseñanza Técnica Industrial:</w:t>
      </w:r>
    </w:p>
    <w:p w:rsidR="002909E8" w:rsidRDefault="002909E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</w:p>
    <w:p w:rsidR="002909E8" w:rsidRDefault="003A4F2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Las denuncias podrán realizarse a través del contacto telefónico con la Oficina de Representación en el Centro de Enseñanza Técnica Industrial en el número 36413250, extensión 207 o 254, o mediante escrito en el domicilio ubicado en Nueva Escocia, número 1</w:t>
      </w:r>
      <w:r>
        <w:rPr>
          <w:rFonts w:ascii="Montserrat" w:eastAsia="Montserrat" w:hAnsi="Montserrat" w:cs="Montserrat"/>
          <w:color w:val="000000"/>
          <w:sz w:val="18"/>
          <w:szCs w:val="18"/>
          <w:highlight w:val="white"/>
        </w:rPr>
        <w:t>885, colonia Fraccionamiento Providencia quinta sección, Guadalajara, Estado de Jalisco, código postal 44638.</w:t>
      </w:r>
    </w:p>
    <w:p w:rsidR="002909E8" w:rsidRDefault="002909E8">
      <w:pPr>
        <w:spacing w:line="276" w:lineRule="auto"/>
        <w:rPr>
          <w:rFonts w:ascii="Montserrat" w:eastAsia="Montserrat" w:hAnsi="Montserrat" w:cs="Montserrat"/>
          <w:sz w:val="18"/>
          <w:szCs w:val="18"/>
          <w:highlight w:val="white"/>
        </w:rPr>
      </w:pPr>
    </w:p>
    <w:p w:rsidR="002909E8" w:rsidRDefault="003A4F22">
      <w:pPr>
        <w:numPr>
          <w:ilvl w:val="0"/>
          <w:numId w:val="3"/>
        </w:numPr>
        <w:spacing w:after="0" w:line="276" w:lineRule="auto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Mecanismos del Órgano Estatal de Control:</w:t>
      </w:r>
    </w:p>
    <w:p w:rsidR="002909E8" w:rsidRDefault="002909E8">
      <w:pPr>
        <w:spacing w:after="0" w:line="276" w:lineRule="auto"/>
        <w:ind w:left="360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bookmarkStart w:id="12" w:name="_heading=h.17dp8vu" w:colFirst="0" w:colLast="0"/>
      <w:bookmarkEnd w:id="12"/>
    </w:p>
    <w:p w:rsidR="002909E8" w:rsidRDefault="003A4F22">
      <w:pPr>
        <w:spacing w:after="0" w:line="276" w:lineRule="auto"/>
        <w:ind w:left="360"/>
        <w:jc w:val="both"/>
        <w:rPr>
          <w:rFonts w:ascii="Montserrat" w:eastAsia="Montserrat" w:hAnsi="Montserrat" w:cs="Montserrat"/>
          <w:sz w:val="18"/>
          <w:szCs w:val="18"/>
          <w:highlight w:val="white"/>
        </w:rPr>
      </w:pPr>
      <w:r>
        <w:rPr>
          <w:rFonts w:ascii="Montserrat" w:eastAsia="Montserrat" w:hAnsi="Montserrat" w:cs="Montserrat"/>
          <w:sz w:val="18"/>
          <w:szCs w:val="18"/>
          <w:highlight w:val="white"/>
        </w:rPr>
        <w:t>La</w:t>
      </w:r>
      <w:r w:rsidR="0025075F">
        <w:rPr>
          <w:rFonts w:ascii="Montserrat" w:eastAsia="Montserrat" w:hAnsi="Montserrat" w:cs="Montserrat"/>
          <w:sz w:val="18"/>
          <w:szCs w:val="18"/>
          <w:highlight w:val="white"/>
        </w:rPr>
        <w:t>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instancia</w:t>
      </w:r>
      <w:r w:rsidR="0025075F">
        <w:rPr>
          <w:rFonts w:ascii="Montserrat" w:eastAsia="Montserrat" w:hAnsi="Montserrat" w:cs="Montserrat"/>
          <w:sz w:val="18"/>
          <w:szCs w:val="18"/>
          <w:highlight w:val="white"/>
        </w:rPr>
        <w:t>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ejecutora</w:t>
      </w:r>
      <w:r w:rsidR="0025075F">
        <w:rPr>
          <w:rFonts w:ascii="Montserrat" w:eastAsia="Montserrat" w:hAnsi="Montserrat" w:cs="Montserrat"/>
          <w:sz w:val="18"/>
          <w:szCs w:val="18"/>
          <w:highlight w:val="white"/>
        </w:rPr>
        <w:t>s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 xml:space="preserve"> darán a conocer los mecanismos de captación y atención de quejas y den</w:t>
      </w:r>
      <w:r>
        <w:rPr>
          <w:rFonts w:ascii="Montserrat" w:eastAsia="Montserrat" w:hAnsi="Montserrat" w:cs="Montserrat"/>
          <w:sz w:val="18"/>
          <w:szCs w:val="18"/>
          <w:highlight w:val="white"/>
        </w:rPr>
        <w:t>uncias de los Órganos Estatales de Control pertinentes, con base en los acuerdos de colaboración correspondientes y orientarán en su presentación en los mecanismos de difusión.</w:t>
      </w:r>
    </w:p>
    <w:p w:rsidR="002909E8" w:rsidRDefault="002909E8">
      <w:pPr>
        <w:spacing w:line="276" w:lineRule="auto"/>
        <w:rPr>
          <w:rFonts w:ascii="Montserrat" w:eastAsia="Montserrat" w:hAnsi="Montserrat" w:cs="Montserrat"/>
          <w:sz w:val="18"/>
          <w:szCs w:val="18"/>
        </w:rPr>
      </w:pPr>
    </w:p>
    <w:sectPr w:rsidR="002909E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22" w:rsidRDefault="003A4F22">
      <w:pPr>
        <w:spacing w:after="0" w:line="240" w:lineRule="auto"/>
      </w:pPr>
      <w:r>
        <w:separator/>
      </w:r>
    </w:p>
  </w:endnote>
  <w:endnote w:type="continuationSeparator" w:id="0">
    <w:p w:rsidR="003A4F22" w:rsidRDefault="003A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9E8" w:rsidRDefault="003A4F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Montserrat" w:eastAsia="Montserrat" w:hAnsi="Montserrat" w:cs="Montserrat"/>
        <w:color w:val="000000"/>
        <w:sz w:val="18"/>
        <w:szCs w:val="18"/>
      </w:rPr>
    </w:pPr>
    <w:r>
      <w:rPr>
        <w:rFonts w:ascii="Montserrat" w:eastAsia="Montserrat" w:hAnsi="Montserrat" w:cs="Montserrat"/>
        <w:color w:val="000000"/>
        <w:sz w:val="18"/>
        <w:szCs w:val="18"/>
      </w:rPr>
      <w:fldChar w:fldCharType="begin"/>
    </w:r>
    <w:r>
      <w:rPr>
        <w:rFonts w:ascii="Montserrat" w:eastAsia="Montserrat" w:hAnsi="Montserrat" w:cs="Montserrat"/>
        <w:color w:val="000000"/>
        <w:sz w:val="18"/>
        <w:szCs w:val="18"/>
      </w:rPr>
      <w:instrText>PAGE</w:instrText>
    </w:r>
    <w:r w:rsidR="0025075F">
      <w:rPr>
        <w:rFonts w:ascii="Montserrat" w:eastAsia="Montserrat" w:hAnsi="Montserrat" w:cs="Montserrat"/>
        <w:color w:val="000000"/>
        <w:sz w:val="18"/>
        <w:szCs w:val="18"/>
      </w:rPr>
      <w:fldChar w:fldCharType="separate"/>
    </w:r>
    <w:r w:rsidR="0025075F">
      <w:rPr>
        <w:rFonts w:ascii="Montserrat" w:eastAsia="Montserrat" w:hAnsi="Montserrat" w:cs="Montserrat"/>
        <w:noProof/>
        <w:color w:val="000000"/>
        <w:sz w:val="18"/>
        <w:szCs w:val="18"/>
      </w:rPr>
      <w:t>2</w:t>
    </w:r>
    <w:r>
      <w:rPr>
        <w:rFonts w:ascii="Montserrat" w:eastAsia="Montserrat" w:hAnsi="Montserrat" w:cs="Montserrat"/>
        <w:color w:val="000000"/>
        <w:sz w:val="18"/>
        <w:szCs w:val="18"/>
      </w:rPr>
      <w:fldChar w:fldCharType="end"/>
    </w:r>
  </w:p>
  <w:p w:rsidR="002909E8" w:rsidRDefault="002909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22" w:rsidRDefault="003A4F22">
      <w:pPr>
        <w:spacing w:after="0" w:line="240" w:lineRule="auto"/>
      </w:pPr>
      <w:r>
        <w:separator/>
      </w:r>
    </w:p>
  </w:footnote>
  <w:footnote w:type="continuationSeparator" w:id="0">
    <w:p w:rsidR="003A4F22" w:rsidRDefault="003A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9E8" w:rsidRDefault="003A4F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-240029</wp:posOffset>
          </wp:positionV>
          <wp:extent cx="1295400" cy="847725"/>
          <wp:effectExtent l="0" t="0" r="0" b="0"/>
          <wp:wrapNone/>
          <wp:docPr id="2059584315" name="image2.png" descr="Archivo:CETI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rchivo:CETI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3885565</wp:posOffset>
          </wp:positionH>
          <wp:positionV relativeFrom="paragraph">
            <wp:posOffset>-367029</wp:posOffset>
          </wp:positionV>
          <wp:extent cx="2154857" cy="900000"/>
          <wp:effectExtent l="0" t="0" r="0" b="0"/>
          <wp:wrapTopAndBottom distT="0" distB="0"/>
          <wp:docPr id="2059584314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4857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76339"/>
    <w:multiLevelType w:val="multilevel"/>
    <w:tmpl w:val="B2BC6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A438D"/>
    <w:multiLevelType w:val="multilevel"/>
    <w:tmpl w:val="849E13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C06ADF"/>
    <w:multiLevelType w:val="multilevel"/>
    <w:tmpl w:val="8E8C2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EA0978"/>
    <w:multiLevelType w:val="multilevel"/>
    <w:tmpl w:val="D63C7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F9428A"/>
    <w:multiLevelType w:val="multilevel"/>
    <w:tmpl w:val="B2B439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B8B655A"/>
    <w:multiLevelType w:val="multilevel"/>
    <w:tmpl w:val="0D74A19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129C9"/>
    <w:multiLevelType w:val="multilevel"/>
    <w:tmpl w:val="639248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EC6BD4"/>
    <w:multiLevelType w:val="multilevel"/>
    <w:tmpl w:val="CA887F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40074"/>
    <w:multiLevelType w:val="multilevel"/>
    <w:tmpl w:val="078842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E8"/>
    <w:rsid w:val="0025075F"/>
    <w:rsid w:val="002909E8"/>
    <w:rsid w:val="003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F7216-43F0-4457-942D-36EDC7A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834F99"/>
    <w:pPr>
      <w:numPr>
        <w:numId w:val="9"/>
      </w:numPr>
      <w:tabs>
        <w:tab w:val="left" w:pos="426"/>
      </w:tabs>
      <w:spacing w:line="276" w:lineRule="auto"/>
      <w:jc w:val="both"/>
      <w:outlineLvl w:val="0"/>
    </w:pPr>
    <w:rPr>
      <w:rFonts w:ascii="Montserrat" w:hAnsi="Montserrat"/>
      <w:b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720034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A343B"/>
    <w:pPr>
      <w:ind w:left="720"/>
      <w:contextualSpacing/>
    </w:pPr>
  </w:style>
  <w:style w:type="paragraph" w:styleId="Sinespaciado">
    <w:name w:val="No Spacing"/>
    <w:basedOn w:val="TDC1"/>
    <w:uiPriority w:val="1"/>
    <w:qFormat/>
    <w:rsid w:val="00661E49"/>
    <w:pPr>
      <w:tabs>
        <w:tab w:val="clear" w:pos="426"/>
        <w:tab w:val="left" w:pos="440"/>
      </w:tabs>
    </w:pPr>
    <w:rPr>
      <w:rFonts w:ascii="Montserrat" w:hAnsi="Montserrat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34F99"/>
    <w:rPr>
      <w:rFonts w:ascii="Montserrat" w:hAnsi="Montserrat"/>
      <w:b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751"/>
  </w:style>
  <w:style w:type="paragraph" w:styleId="Piedepgina">
    <w:name w:val="footer"/>
    <w:basedOn w:val="Normal"/>
    <w:link w:val="PiedepginaCar"/>
    <w:uiPriority w:val="99"/>
    <w:unhideWhenUsed/>
    <w:rsid w:val="00077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51"/>
  </w:style>
  <w:style w:type="character" w:customStyle="1" w:styleId="TtuloCar">
    <w:name w:val="Título Car"/>
    <w:basedOn w:val="Fuentedeprrafopredeter"/>
    <w:link w:val="Ttulo"/>
    <w:uiPriority w:val="10"/>
    <w:rsid w:val="00720034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TtuloTDC">
    <w:name w:val="TOC Heading"/>
    <w:basedOn w:val="Ttulo1"/>
    <w:next w:val="Normal"/>
    <w:uiPriority w:val="39"/>
    <w:unhideWhenUsed/>
    <w:qFormat/>
    <w:rsid w:val="00152114"/>
    <w:pPr>
      <w:keepNext/>
      <w:keepLines/>
      <w:numPr>
        <w:numId w:val="0"/>
      </w:numPr>
      <w:tabs>
        <w:tab w:val="clear" w:pos="426"/>
      </w:tabs>
      <w:spacing w:before="240" w:after="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D16E83"/>
    <w:pPr>
      <w:tabs>
        <w:tab w:val="left" w:pos="426"/>
        <w:tab w:val="right" w:leader="dot" w:pos="8828"/>
      </w:tabs>
      <w:spacing w:after="100"/>
      <w:ind w:left="420" w:hanging="420"/>
      <w:jc w:val="both"/>
    </w:pPr>
  </w:style>
  <w:style w:type="character" w:styleId="Hipervnculo">
    <w:name w:val="Hyperlink"/>
    <w:basedOn w:val="Fuentedeprrafopredeter"/>
    <w:uiPriority w:val="99"/>
    <w:unhideWhenUsed/>
    <w:rsid w:val="00834F9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61E49"/>
    <w:pPr>
      <w:spacing w:after="100"/>
      <w:ind w:left="220"/>
    </w:pPr>
    <w:rPr>
      <w:rFonts w:eastAsiaTheme="minorEastAsia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661E49"/>
    <w:pPr>
      <w:spacing w:after="100"/>
      <w:ind w:left="440"/>
    </w:pPr>
    <w:rPr>
      <w:rFonts w:eastAsiaTheme="minorEastAsia" w:cs="Times New Roman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E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E3E"/>
    <w:rPr>
      <w:i/>
      <w:iCs/>
      <w:color w:val="5B9BD5" w:themeColor="accent1"/>
    </w:rPr>
  </w:style>
  <w:style w:type="paragraph" w:styleId="Revisin">
    <w:name w:val="Revision"/>
    <w:hidden/>
    <w:uiPriority w:val="99"/>
    <w:semiHidden/>
    <w:rsid w:val="007A2ED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F4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A324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ti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eWTwj4pmtKALo3Hmv/+wKm4fKQ==">CgMxLjAyCGguZ2pkZ3hzMgloLjMwajB6bGwyCWguMWZvYjl0ZTIJaC4zem55c2g3MgloLjJldDkycDAyCGgudHlqY3d0MgloLjNkeTZ2a20yCWguMXQzaDVzZjIJaC40ZDM0b2c4MgloLjJzOGV5bzEyCWguMTdkcDh2dTIJaC4zcmRjcmpuMgloLjE3ZHA4dnU4AHIhMTlwTjZ3OWRzVHRVNDN0M0tNemdNNEVaa3NzN3ZIcC01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10576</Characters>
  <Application>Microsoft Office Word</Application>
  <DocSecurity>0</DocSecurity>
  <Lines>88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Ryzen 5</dc:creator>
  <cp:lastModifiedBy>departamento</cp:lastModifiedBy>
  <cp:revision>2</cp:revision>
  <dcterms:created xsi:type="dcterms:W3CDTF">2023-12-15T01:35:00Z</dcterms:created>
  <dcterms:modified xsi:type="dcterms:W3CDTF">2024-06-12T16:54:00Z</dcterms:modified>
</cp:coreProperties>
</file>